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ДОГОВОР №ALTN-5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оказания консультационных и практических услуг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Layout w:type="fixed"/>
        <w:tblLook w:val="0400"/>
      </w:tblPr>
      <w:tblGrid>
        <w:gridCol w:w="3580"/>
        <w:gridCol w:w="5776"/>
        <w:tblGridChange w:id="0">
          <w:tblGrid>
            <w:gridCol w:w="3580"/>
            <w:gridCol w:w="5776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г. Москва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4 сентября 2024 г.</w:t>
            </w:r>
          </w:p>
        </w:tc>
      </w:tr>
    </w:tbl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0"/>
        <w:jc w:val="both"/>
        <w:rPr/>
      </w:pPr>
      <w:r w:rsidDel="00000000" w:rsidR="00000000" w:rsidRPr="00000000">
        <w:rPr>
          <w:rtl w:val="0"/>
        </w:rPr>
        <w:t xml:space="preserve"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 «ALTN» в лице генерального директора Харири Руслана Аднановича, действующего на основании устава (далее — ТОО «ALTN» или Заказчик) с другой стороны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вместе именуемые «Стороны», заключили настоящий договор оказания консультационных и практически</w:t>
      </w:r>
      <w:r w:rsidDel="00000000" w:rsidR="00000000" w:rsidRPr="00000000">
        <w:rPr>
          <w:rtl w:val="0"/>
        </w:rPr>
        <w:t xml:space="preserve">х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услуг (далее —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ПРЕДМЕТ ДОГОВОРА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В рамках настоящего Договора Исполнитель обязуется оказывать Заказчику услуги по выпуску эмиссионных долговых ценных бумаг (далее — Услуги), а Заказчик обязуется принимать результаты оказания Услуг и оплачивать их в порядке и на условиях, предусмотренных Договором. Конкретный перечень Услуг и условия их исполнения утверждаются в Заданиях на оказание услуг (далее — Задания), которые после их подписания Сторонами являются приложениями к настоящему Договору и его неотъемлемыми частями.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Результаты оказания Услуг представляются Заказчику в виде электронной или бумажной документации и приложений к ней, направляемой по реквизитам, указанным Сторонами в рамках данного Договора.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0" w:firstLine="705"/>
        <w:rPr>
          <w:u w:val="none"/>
        </w:rPr>
      </w:pPr>
      <w:r w:rsidDel="00000000" w:rsidR="00000000" w:rsidRPr="00000000">
        <w:rPr>
          <w:rtl w:val="0"/>
        </w:rPr>
        <w:t xml:space="preserve">Результатом оказания Услуги является сопровождение процесса выпуска эмиссионных долговых ценных бумаг (облигаций, векселей, коммерческих бумаг и т.д., а также любых их разновидностей) до их первичного размещения на бирже (далее — IBO) или до момента получения доступа к купле-продаже и (или) обмену эмиссионными долговыми ценными бумагами со стороны третьих лиц в случае реализации через банки  и прочие платформы (далее — Дата размещения);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Услуги по Договору оказываются по месту осуществления деятельности Исполнителя — Российская Федерация, г. Балашиха, мкр. Гагарина, д. 24, кв. 7.</w:t>
      </w:r>
    </w:p>
    <w:p w:rsidR="00000000" w:rsidDel="00000000" w:rsidP="00000000" w:rsidRDefault="00000000" w:rsidRPr="00000000" w14:paraId="0000000E">
      <w:pPr>
        <w:ind w:left="709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По настоящему Договору Исполнитель обязан: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оказать консультационные услуги по процедуре выпуска эмиссионных долговых ценных бумаг;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составить, а также предоставить государственным органам Республики Казахстан (в случае необходимости) всю сопроводительную документацию, необходимую для выпуска эмиссионных долговых ценных бумаг;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сопроводить процесс IBO до Даты размешения;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информировать Заказчика по его письменному требованию о ходе оказания Услуг по настоящему Договору.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По настоящему Договору Исполнитель вправе: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получать от Заказчика информацию, необходимую для исполнения своих обязательств по Договору;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самостоятельно определять методы оказания услуг в рамках Договора;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отказаться от оказания всех или части Услуг в случае обнаружения недостоверности предоставляемой информации, юридической необоснованности, либо противоправности намерений со стороны Заказчика;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0" w:firstLine="705"/>
        <w:rPr>
          <w:u w:val="none"/>
        </w:rPr>
      </w:pPr>
      <w:r w:rsidDel="00000000" w:rsidR="00000000" w:rsidRPr="00000000">
        <w:rPr>
          <w:rtl w:val="0"/>
        </w:rPr>
        <w:t xml:space="preserve">привлекать третьих лиц (экспертов, консультантов, и т.д.) и другие организации для качественного оказания Услуг.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По настоящему Договору Заказчик обязан: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предоставлять Исполнителю по его заявке в письменной или электронной форме информацию, необходимую для оказания Услуг (далее — Информация), в соответствии с актом приема-передачи Информации (далее — Акт приема-передачи Информации);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своевременно и в полном объеме уведомлять Исполнителя обо всех обстоятельствах, препятствующих или делающих невозможным оказание Услуг, в письменном или электронном виде.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оплатить Услуги в полном объеме по реквизитам Исполнителя согласно условиям настоящего Договора.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По настоящему Договору Заказчик вправе: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требовать и получать от Исполнителя информацию о ходе оказания услуг по предмету Договора;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отказаться от оплаты всех или части Услуг в случае обнаружения недостоверности предоставляемой информации, юридической необоснованности, либо противоправности намерений со стороны Исполнителя.</w:t>
      </w:r>
    </w:p>
    <w:p w:rsidR="00000000" w:rsidDel="00000000" w:rsidP="00000000" w:rsidRDefault="00000000" w:rsidRPr="00000000" w14:paraId="00000021">
      <w:pPr>
        <w:ind w:left="709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ЦЕНА ДОГОВОРА, ПОРЯДОК ПРИЕМКИ УСЛУГ   И ПРОВЕДЕНИЯ РАСЧЕТОВ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tl w:val="0"/>
        </w:rPr>
        <w:t xml:space="preserve">Стоимость Услуг по каждому размещению эмиссионных долговых ценных бумаг или получению доступа к их купле-продаже (обмену) определяется по настоящей формуле расчета вознаграждения Исполнителя (далее — Формула):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0"/>
        <w:jc w:val="center"/>
        <w:rPr/>
      </w:pPr>
      <w:r w:rsidDel="00000000" w:rsidR="00000000" w:rsidRPr="00000000">
        <w:rPr>
          <w:rFonts w:ascii="Gungsuh" w:cs="Gungsuh" w:eastAsia="Gungsuh" w:hAnsi="Gungsuh"/>
          <w:rtl w:val="0"/>
        </w:rPr>
        <w:t xml:space="preserve">ЦУ = ФЧ + IBO ⋅ 10%,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8.6614173228347"/>
        <w:jc w:val="left"/>
        <w:rPr/>
      </w:pPr>
      <w:r w:rsidDel="00000000" w:rsidR="00000000" w:rsidRPr="00000000">
        <w:rPr>
          <w:rtl w:val="0"/>
        </w:rPr>
        <w:t xml:space="preserve">где:</w:t>
      </w:r>
    </w:p>
    <w:p w:rsidR="00000000" w:rsidDel="00000000" w:rsidP="00000000" w:rsidRDefault="00000000" w:rsidRPr="00000000" w14:paraId="00000026">
      <w:pPr>
        <w:ind w:left="0" w:firstLine="708.6614173228347"/>
        <w:jc w:val="left"/>
        <w:rPr/>
      </w:pPr>
      <w:r w:rsidDel="00000000" w:rsidR="00000000" w:rsidRPr="00000000">
        <w:rPr>
          <w:rtl w:val="0"/>
        </w:rPr>
        <w:t xml:space="preserve">ЦУ — Цена Услуг, в долларах США;</w:t>
      </w:r>
    </w:p>
    <w:p w:rsidR="00000000" w:rsidDel="00000000" w:rsidP="00000000" w:rsidRDefault="00000000" w:rsidRPr="00000000" w14:paraId="00000027">
      <w:pPr>
        <w:ind w:left="0" w:firstLine="708.6614173228347"/>
        <w:jc w:val="left"/>
        <w:rPr/>
      </w:pPr>
      <w:r w:rsidDel="00000000" w:rsidR="00000000" w:rsidRPr="00000000">
        <w:rPr>
          <w:rtl w:val="0"/>
        </w:rPr>
        <w:t xml:space="preserve">ФЧ — фиксированная часть, в долларах США;</w:t>
      </w:r>
    </w:p>
    <w:p w:rsidR="00000000" w:rsidDel="00000000" w:rsidP="00000000" w:rsidRDefault="00000000" w:rsidRPr="00000000" w14:paraId="00000028">
      <w:pPr>
        <w:ind w:left="0" w:firstLine="708.6614173228347"/>
        <w:jc w:val="left"/>
        <w:rPr/>
      </w:pPr>
      <w:r w:rsidDel="00000000" w:rsidR="00000000" w:rsidRPr="00000000">
        <w:rPr>
          <w:rtl w:val="0"/>
        </w:rPr>
        <w:t xml:space="preserve">IBO — сумма, полученная Заказчиком во время IBO или при получении доступа к купле-продаже и (или) обмену эмиссионными долговыми ценными бумагами со стороны третьих лиц, в долларах США.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8.6614173228347"/>
        <w:jc w:val="both"/>
        <w:rPr/>
      </w:pPr>
      <w:r w:rsidDel="00000000" w:rsidR="00000000" w:rsidRPr="00000000">
        <w:rPr>
          <w:rtl w:val="0"/>
        </w:rPr>
        <w:t xml:space="preserve">фиксированная часть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составляет</w:t>
      </w:r>
      <w:r w:rsidDel="00000000" w:rsidR="00000000" w:rsidRPr="00000000">
        <w:rPr>
          <w:rtl w:val="0"/>
        </w:rPr>
        <w:t xml:space="preserve"> 5 000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пять тысяч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) долларов США</w:t>
      </w:r>
      <w:r w:rsidDel="00000000" w:rsidR="00000000" w:rsidRPr="00000000">
        <w:rPr>
          <w:rtl w:val="0"/>
        </w:rPr>
        <w:t xml:space="preserve"> или их эквивалент в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российски</w:t>
      </w:r>
      <w:r w:rsidDel="00000000" w:rsidR="00000000" w:rsidRPr="00000000">
        <w:rPr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рубля</w:t>
      </w:r>
      <w:r w:rsidDel="00000000" w:rsidR="00000000" w:rsidRPr="00000000">
        <w:rPr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или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казахстански</w:t>
      </w:r>
      <w:r w:rsidDel="00000000" w:rsidR="00000000" w:rsidRPr="00000000">
        <w:rPr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тенге без НДС по курсу Центрального банка Республики Казахстан на </w:t>
      </w:r>
      <w:r w:rsidDel="00000000" w:rsidR="00000000" w:rsidRPr="00000000">
        <w:rPr>
          <w:rtl w:val="0"/>
        </w:rPr>
        <w:t xml:space="preserve">дату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выставления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Счета и подлежит оплате после уведомления лица — организатора IBO или получения доступа к купле-продаже и (или) обмену эмиссионными долговыми ценными бумагами со стороны третьих лиц (далее — Организатор) о Дате размещения, а также после получения средств в рамках процедур;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сумма, полученная Заказчиком во время IBO или при получении доступа к купле-продаже и (или) обмену эмиссионными долговыми ценными бумагами со стороны третьих лиц, фиксируется на момент окончания таковой процедуры согласно информации Организатора или каждые 3 (три) календарных месяца с момента Даты размещения и до момента выкупа всех эмиссионных долговых ценных бумаг у Заказчика со стороны третьих лиц, если правилами Организатора не установлено четкой конечной даты выкупа данных эмиссионных долговых ценных бумаг.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Цена Услуг по настоящему Договору определяется как сумма стоимости Услуг по каждому размещению эмиссионных долговых ценных бумаг или доступу к купле-продаже и (или) обмену эмиссионными долговыми ценными бумагами со стороны третьих лиц.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8.661417322834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Общая максимальная Цена Услуг по настоящему Договору на период его действия не ограничена.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8.661417322834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Услуги считаются оказанными с даты каждого размещения эмиссионных долговых ценных бумаг или доступа к купле-продаже и (или) обмену эмиссионными долговыми ценными бумагами со стороны третьих лиц.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8.661417322834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Оказанные Услуги по каждому факту размещения эмиссионных долговых ценных бумаг или доступа к купле-продаже и (или) обмену эмиссионными долговыми ценными бумагами со стороны третьих лиц. считаются принятыми Заказчиком с момента подписания им акта оказания услуг (далее — Акт оказания услуг), направляемого Исполнителем.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Заказчик в течение 5 (пяти) рабочих дней после получения Акта </w:t>
      </w:r>
      <w:r w:rsidDel="00000000" w:rsidR="00000000" w:rsidRPr="00000000">
        <w:rPr>
          <w:rtl w:val="0"/>
        </w:rPr>
        <w:t xml:space="preserve">оказания услуг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обязан принять и подписать его или предоставить мотивированный отказ от подписания.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Исполнитель после исправления замечаний Заказчика повторно представляет ему Акт </w:t>
      </w:r>
      <w:r w:rsidDel="00000000" w:rsidR="00000000" w:rsidRPr="00000000">
        <w:rPr>
          <w:rtl w:val="0"/>
        </w:rPr>
        <w:t xml:space="preserve">оказания услуг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В случае несогласия Исполнителя с замечаниями Заказчика разногласия регулируются путем переговоров.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В случае представления мотивированного отказа от подписания Акта оказания услуг Исполнитель после исправления замечаний Заказчика повторно представляет ему Акт оказания услуг. В случае несогласия Исполнителя с замечаниями Заказчика разногласия регулируются путем переговоров.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Оплата по Договору осуществляется в казахстанских тенге или российских рублях на усмотрение Заказчика после конвертации суммы по курсу Центрального банка Республики Казахстан на дату выставления Счета.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Оплата осуществляется на основании выставляемых Счетов и подписанных Сторонами Актов оказания услуг.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tl w:val="0"/>
        </w:rPr>
        <w:t xml:space="preserve">Оплата по Договору осуществляется в течение 14 (четырнадцати) календарных дней после подписания Акта оказания услуг или факта признания его принятым по реквизитам, указанным в настоящем Договорам.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Все дополнительные расходы, связанные с оказанием Услуг по настоящему Договору (взносы, пошлины, комиссии и т.д.), подлежат оплате Заказчиков в полном объеме и в срок при уведомлении о возникновении данной необходимости, а также, если применимо, при предоставлении платежной документации для уплаты дополнительных расходов со стороны Исполнителя.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tl w:val="0"/>
        </w:rPr>
        <w:t xml:space="preserve">В случае нарушения срока оплаты Заказчиком оказанных Исполнителем Услуг на сумму невыплаченных средств начисляется неустойка в размере 0,1 (одной десятой) процента за каждый день просрочки, которая оплачивается Заказчиком по письменному требованию Исполнителя. Задержка Заказчиком платежей Исполнителю на срок более 1 (одного) календарного месяца признается сторонами грубым нарушением условий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несвоевременного выполнения услуг с Исполнителя взыскивается неустойка в размере </w:t>
      </w:r>
      <w:r w:rsidDel="00000000" w:rsidR="00000000" w:rsidRPr="00000000">
        <w:rPr>
          <w:rtl w:val="0"/>
        </w:rPr>
        <w:t xml:space="preserve">0,1 (одной десятой) процента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общей суммы Договора за каждый день просрочки от суммы </w:t>
      </w:r>
      <w:r w:rsidDel="00000000" w:rsidR="00000000" w:rsidRPr="00000000">
        <w:rPr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а, которая оплачивается Исполнителем по письменному требованию Заказчика.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подписания Сторонами соответствующего Акта.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2" w:hanging="43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КОНФИДЕНЦИАЛЬНОСТЬ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Договору, в том числе:</w:t>
      </w:r>
    </w:p>
    <w:p w:rsidR="00000000" w:rsidDel="00000000" w:rsidP="00000000" w:rsidRDefault="00000000" w:rsidRPr="00000000" w14:paraId="00000041">
      <w:pPr>
        <w:numPr>
          <w:ilvl w:val="2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информацию об условиях настоящего Договора, а также о формах выполнения Сторонами обязательств по настоящему Договору;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информацию относительно финансового состояния или имущества одной из Сторон настоящего Договора;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информацию, полученную Сторонами в ходе исполнения обязательств по настоящему Договору с грифами «Конфиденциально» или «Коммерческая тайна».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законодательствами Российской Федерации или Республики Казахстан.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8.661417322834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2" w:firstLine="79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РАЗРЕШЕНИЕ СПОРОВ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Шымкент в соответствии с действующим арбитражно-процессуальным законодательством Республики Казахстан.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 случае вынесения судом решения о взыскании задолженности в пользу одной из сторон и привлечении к процедуре взыскания частных судебных исполнителей 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 законодательством Республики Казахстан.</w:t>
      </w:r>
    </w:p>
    <w:p w:rsidR="00000000" w:rsidDel="00000000" w:rsidP="00000000" w:rsidRDefault="00000000" w:rsidRPr="00000000" w14:paraId="0000004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Договор составлен в одном экземпляре на русском языке, имеющим юридическую силу.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:rsidR="00000000" w:rsidDel="00000000" w:rsidP="00000000" w:rsidRDefault="00000000" w:rsidRPr="00000000" w14:paraId="0000004F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Случаи, в которых установлен конкретный способ направления Сообщений, определены Договором.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Сообщения по Договору влекут гражданско-правовые последствия для Стороны, которой они направлены (далее —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Вся документация, касающаяся данного Договора, равно как и сам Договор, должны быть подписаны электронной цифровой подписью, оформленной и выданной по правилам, определенными текущим законодательством по месту регистрации и нахождения каждой из Сторон, а также быть подписана с проставлением печати каждой из Сторон в скан-копии в формате PDF. Подписанная скан-копия настоящего Договора должна быть выслана по адресам электронной почты, указанным в данном Договоре, каждой из Сторон.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Все приложения к настоящему Договору являются его неотъемлемой его частью.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Все изменения и дополнения к настоящему Договору вносятся путем согласования и заключения дополнительных соглашений Сторонами.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Во всем, что не урегулировано настоящим Договором, Стороны руководствуются действующим законодательством Республики Казахстан.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ind w:left="0" w:firstLine="709"/>
        <w:rPr>
          <w:shd w:fill="fff2cc" w:val="clear"/>
        </w:rPr>
      </w:pPr>
      <w:r w:rsidDel="00000000" w:rsidR="00000000" w:rsidRPr="00000000">
        <w:rPr>
          <w:shd w:fill="fff2cc" w:val="clear"/>
          <w:rtl w:val="0"/>
        </w:rPr>
        <w:t xml:space="preserve">Настоящий Договор действует с даты подписания и до момента подписания Сторонами всех соответствующих актов оказания услуг или расторжения Договора.</w:t>
      </w:r>
    </w:p>
    <w:p w:rsidR="00000000" w:rsidDel="00000000" w:rsidP="00000000" w:rsidRDefault="00000000" w:rsidRPr="00000000" w14:paraId="00000058">
      <w:pPr>
        <w:ind w:left="709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ФОРС-МАЖОР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</w:t>
      </w:r>
      <w:r w:rsidDel="00000000" w:rsidR="00000000" w:rsidRPr="00000000">
        <w:rPr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и возникших после заключения настоящего </w:t>
      </w:r>
      <w:r w:rsidDel="00000000" w:rsidR="00000000" w:rsidRPr="00000000">
        <w:rPr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обстоятельствам непреодолимой силы относятся события, на которые Стороны не могут оказать влияние и за возникновение которых они не несут ответственности, например, стихийные бедствия, пожары, аварии, противоправные действия третьих лиц, а также постановления или распоряжения органов государственной власти и управления.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последствий, если ни одна из Сторон не уведомит письменно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другую Сторону об </w:t>
      </w:r>
      <w:r w:rsidDel="00000000" w:rsidR="00000000" w:rsidRPr="00000000">
        <w:rPr>
          <w:rtl w:val="0"/>
        </w:rPr>
        <w:t xml:space="preserve">обратном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случае, если обстоятельства непреодолимой силы препятствуют одной из Сторон выполнить ее обязательства в течение более чем трех месяцев, или если после их наступления выяснится, что они будут длиться более трех месяцев,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ind w:left="0"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60">
      <w:pPr>
        <w:pStyle w:val="Heading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54.0" w:type="dxa"/>
        <w:jc w:val="left"/>
        <w:tblLayout w:type="fixed"/>
        <w:tblLook w:val="0600"/>
      </w:tblPr>
      <w:tblGrid>
        <w:gridCol w:w="4677"/>
        <w:gridCol w:w="4677"/>
        <w:tblGridChange w:id="0">
          <w:tblGrid>
            <w:gridCol w:w="4677"/>
            <w:gridCol w:w="4677"/>
          </w:tblGrid>
        </w:tblGridChange>
      </w:tblGrid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1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Исполнитель</w:t>
            </w:r>
          </w:p>
          <w:p w:rsidR="00000000" w:rsidDel="00000000" w:rsidP="00000000" w:rsidRDefault="00000000" w:rsidRPr="00000000" w14:paraId="0000006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ООО «РУТ»</w:t>
            </w:r>
          </w:p>
          <w:p w:rsidR="00000000" w:rsidDel="00000000" w:rsidP="00000000" w:rsidRDefault="00000000" w:rsidRPr="00000000" w14:paraId="0000006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  <w:br w:type="textWrapping"/>
              <w:t xml:space="preserve">Российская Федерация, г. Балашиха,</w:t>
              <w:br w:type="textWrapping"/>
              <w:t xml:space="preserve">мкр. Гагарина, д. 24, кв. 7</w:t>
            </w:r>
          </w:p>
          <w:p w:rsidR="00000000" w:rsidDel="00000000" w:rsidP="00000000" w:rsidRDefault="00000000" w:rsidRPr="00000000" w14:paraId="0000006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</w:p>
          <w:p w:rsidR="00000000" w:rsidDel="00000000" w:rsidP="00000000" w:rsidRDefault="00000000" w:rsidRPr="00000000" w14:paraId="0000006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68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8/3.</w:t>
            </w:r>
          </w:p>
          <w:p w:rsidR="00000000" w:rsidDel="00000000" w:rsidP="00000000" w:rsidRDefault="00000000" w:rsidRPr="00000000" w14:paraId="0000006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6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Дубининская, д. 11/17, стр. 3, апт. 70</w:t>
            </w:r>
          </w:p>
          <w:p w:rsidR="00000000" w:rsidDel="00000000" w:rsidP="00000000" w:rsidRDefault="00000000" w:rsidRPr="00000000" w14:paraId="0000006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6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ИНН: 5001156338</w:t>
            </w:r>
          </w:p>
          <w:p w:rsidR="00000000" w:rsidDel="00000000" w:rsidP="00000000" w:rsidRDefault="00000000" w:rsidRPr="00000000" w14:paraId="0000007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ОГРН: 1235000136579</w:t>
            </w:r>
          </w:p>
          <w:p w:rsidR="00000000" w:rsidDel="00000000" w:rsidP="00000000" w:rsidRDefault="00000000" w:rsidRPr="00000000" w14:paraId="0000007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сч. (RUB): 40702810900000460573</w:t>
            </w:r>
          </w:p>
          <w:p w:rsidR="00000000" w:rsidDel="00000000" w:rsidP="00000000" w:rsidRDefault="00000000" w:rsidRPr="00000000" w14:paraId="0000007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ООО «ОЗОН Банк», г. Москва</w:t>
            </w:r>
          </w:p>
          <w:p w:rsidR="00000000" w:rsidDel="00000000" w:rsidP="00000000" w:rsidRDefault="00000000" w:rsidRPr="00000000" w14:paraId="0000007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Корр. сч. (RUB): 30101810600000000232</w:t>
            </w:r>
          </w:p>
          <w:p w:rsidR="00000000" w:rsidDel="00000000" w:rsidP="00000000" w:rsidRDefault="00000000" w:rsidRPr="00000000" w14:paraId="00000074">
            <w:pPr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044525068</w:t>
            </w:r>
          </w:p>
          <w:p w:rsidR="00000000" w:rsidDel="00000000" w:rsidP="00000000" w:rsidRDefault="00000000" w:rsidRPr="00000000" w14:paraId="0000007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сч. (KZT): 40702398300002000160</w:t>
            </w:r>
          </w:p>
          <w:p w:rsidR="00000000" w:rsidDel="00000000" w:rsidP="00000000" w:rsidRDefault="00000000" w:rsidRPr="00000000" w14:paraId="0000007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ПАО «МТС-Банк», г. Москва</w:t>
            </w:r>
          </w:p>
          <w:p w:rsidR="00000000" w:rsidDel="00000000" w:rsidP="00000000" w:rsidRDefault="00000000" w:rsidRPr="00000000" w14:paraId="0000007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Корр. сч. (RUB): 30101810600000000232</w:t>
            </w:r>
          </w:p>
          <w:p w:rsidR="00000000" w:rsidDel="00000000" w:rsidP="00000000" w:rsidRDefault="00000000" w:rsidRPr="00000000" w14:paraId="00000078">
            <w:pPr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044525232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9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Заказчик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ТОО «ALTN»</w:t>
            </w:r>
          </w:p>
          <w:p w:rsidR="00000000" w:rsidDel="00000000" w:rsidP="00000000" w:rsidRDefault="00000000" w:rsidRPr="00000000" w14:paraId="0000007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Республика Казахстан, г. Шымкент.</w:t>
            </w:r>
          </w:p>
          <w:p w:rsidR="00000000" w:rsidDel="00000000" w:rsidP="00000000" w:rsidRDefault="00000000" w:rsidRPr="00000000" w14:paraId="0000007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Дехкан, д. 2</w:t>
            </w:r>
          </w:p>
          <w:p w:rsidR="00000000" w:rsidDel="00000000" w:rsidP="00000000" w:rsidRDefault="00000000" w:rsidRPr="00000000" w14:paraId="0000007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89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БИН: 240240018167</w:t>
            </w:r>
          </w:p>
          <w:p w:rsidR="00000000" w:rsidDel="00000000" w:rsidP="00000000" w:rsidRDefault="00000000" w:rsidRPr="00000000" w14:paraId="0000008A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сч. (KZT): KZ148562203136142036</w:t>
            </w:r>
          </w:p>
          <w:p w:rsidR="00000000" w:rsidDel="00000000" w:rsidP="00000000" w:rsidRDefault="00000000" w:rsidRPr="00000000" w14:paraId="0000008B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АО «Банк ЦентрКредит»</w:t>
            </w:r>
          </w:p>
          <w:p w:rsidR="00000000" w:rsidDel="00000000" w:rsidP="00000000" w:rsidRDefault="00000000" w:rsidRPr="00000000" w14:paraId="0000008C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KCJBKZKX</w:t>
            </w:r>
          </w:p>
          <w:p w:rsidR="00000000" w:rsidDel="00000000" w:rsidP="00000000" w:rsidRDefault="00000000" w:rsidRPr="00000000" w14:paraId="0000008D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КБе получателя: 17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8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Тел.: +7 (999) 925-22-13</w:t>
            </w:r>
          </w:p>
          <w:p w:rsidR="00000000" w:rsidDel="00000000" w:rsidP="00000000" w:rsidRDefault="00000000" w:rsidRPr="00000000" w14:paraId="0000009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llcroute@gmail.com</w:t>
            </w:r>
          </w:p>
          <w:p w:rsidR="00000000" w:rsidDel="00000000" w:rsidP="00000000" w:rsidRDefault="00000000" w:rsidRPr="00000000" w14:paraId="0000009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2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Тел.: +7 (777) 458-70-70</w:t>
            </w:r>
          </w:p>
          <w:p w:rsidR="00000000" w:rsidDel="00000000" w:rsidP="00000000" w:rsidRDefault="00000000" w:rsidRPr="00000000" w14:paraId="00000094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k-ruslan@altnhub.com</w:t>
            </w:r>
          </w:p>
          <w:p w:rsidR="00000000" w:rsidDel="00000000" w:rsidP="00000000" w:rsidRDefault="00000000" w:rsidRPr="00000000" w14:paraId="0000009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96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97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__________________ / Крикунов И.С.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A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9B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__________________ / Харири Р.А.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footerReference r:id="rId10" w:type="even"/>
      <w:pgSz w:h="16838" w:w="11906" w:orient="portrait"/>
      <w:pgMar w:bottom="1133.8582677165355" w:top="1133.8582677165355" w:left="1700.7874015748032" w:right="850.3937007874016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numPr>
        <w:ilvl w:val="1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92" w:right="2" w:hanging="432"/>
      <w:jc w:val="center"/>
      <w:rPr>
        <w:rFonts w:ascii="Times New Roman" w:cs="Times New Roman" w:eastAsia="Times New Roman" w:hAnsi="Times New Roman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numPr>
        <w:ilvl w:val="1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92" w:right="2" w:hanging="432"/>
      <w:jc w:val="both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widowControl w:val="0"/>
      <w:spacing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4"/>
      <w:tblW w:w="935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678"/>
      <w:gridCol w:w="4678"/>
      <w:tblGridChange w:id="0">
        <w:tblGrid>
          <w:gridCol w:w="4678"/>
          <w:gridCol w:w="4678"/>
        </w:tblGrid>
      </w:tblGridChange>
    </w:tblGrid>
    <w:tr>
      <w:trPr>
        <w:cantSplit w:val="1"/>
        <w:tblHeader w:val="0"/>
      </w:trPr>
      <w:tc>
        <w:tcPr/>
        <w:p w:rsidR="00000000" w:rsidDel="00000000" w:rsidP="00000000" w:rsidRDefault="00000000" w:rsidRPr="00000000" w14:paraId="000000AD">
          <w:pPr>
            <w:widowControl w:val="1"/>
            <w:ind w:left="0" w:right="0" w:firstLine="0"/>
            <w:rPr/>
          </w:pPr>
          <w:r w:rsidDel="00000000" w:rsidR="00000000" w:rsidRPr="00000000">
            <w:rPr/>
            <w:drawing>
              <wp:inline distB="0" distT="0" distL="0" distR="0">
                <wp:extent cx="1800000" cy="7200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E">
          <w:pPr>
            <w:widowControl w:val="1"/>
            <w:ind w:left="0" w:right="0" w:firstLine="0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800000" cy="7200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both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360" w:right="2" w:hanging="432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9356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600"/>
    </w:tblPr>
    <w:tblGrid>
      <w:gridCol w:w="3118"/>
      <w:gridCol w:w="3119"/>
      <w:gridCol w:w="3119"/>
      <w:tblGridChange w:id="0">
        <w:tblGrid>
          <w:gridCol w:w="3118"/>
          <w:gridCol w:w="3119"/>
          <w:gridCol w:w="3119"/>
        </w:tblGrid>
      </w:tblGridChange>
    </w:tblGrid>
    <w:tr>
      <w:trPr>
        <w:cantSplit w:val="1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1">
          <w:pPr>
            <w:ind w:left="0" w:right="0" w:firstLine="0"/>
            <w:rPr/>
          </w:pPr>
          <w:r w:rsidDel="00000000" w:rsidR="00000000" w:rsidRPr="00000000">
            <w:rPr>
              <w:rtl w:val="0"/>
            </w:rPr>
            <w:t xml:space="preserve">ООО «РУТ»</w:t>
          </w:r>
        </w:p>
        <w:p w:rsidR="00000000" w:rsidDel="00000000" w:rsidP="00000000" w:rsidRDefault="00000000" w:rsidRPr="00000000" w14:paraId="000000A2">
          <w:pPr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  <w:t xml:space="preserve">+7 (999) 925-22-13</w:t>
          </w:r>
        </w:p>
        <w:p w:rsidR="00000000" w:rsidDel="00000000" w:rsidP="00000000" w:rsidRDefault="00000000" w:rsidRPr="00000000" w14:paraId="000000A3">
          <w:pPr>
            <w:ind w:left="0" w:right="0" w:firstLine="0"/>
            <w:rPr/>
          </w:pPr>
          <w:r w:rsidDel="00000000" w:rsidR="00000000" w:rsidRPr="00000000">
            <w:rPr>
              <w:rtl w:val="0"/>
            </w:rPr>
            <w:t xml:space="preserve">llcroute@gmail.com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4">
          <w:pPr>
            <w:ind w:left="0" w:right="0" w:firstLine="0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632906" cy="288000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A5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LLC «ROUTE»</w:t>
          </w:r>
        </w:p>
        <w:p w:rsidR="00000000" w:rsidDel="00000000" w:rsidP="00000000" w:rsidRDefault="00000000" w:rsidRPr="00000000" w14:paraId="000000A6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+7 (999) 925-22-13</w:t>
          </w:r>
        </w:p>
        <w:p w:rsidR="00000000" w:rsidDel="00000000" w:rsidP="00000000" w:rsidRDefault="00000000" w:rsidRPr="00000000" w14:paraId="000000A7">
          <w:pPr>
            <w:ind w:left="0" w:right="0" w:firstLine="0"/>
            <w:jc w:val="right"/>
            <w:rPr/>
          </w:pPr>
          <w:r w:rsidDel="00000000" w:rsidR="00000000" w:rsidRPr="00000000">
            <w:rPr>
              <w:rtl w:val="0"/>
            </w:rPr>
            <w:t xml:space="preserve">llcroute@gmail.com</w:t>
          </w:r>
        </w:p>
      </w:tc>
    </w:tr>
  </w:tbl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" w:firstLine="0"/>
      <w:jc w:val="both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>
        <w:ind w:left="792" w:right="2" w:hanging="432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ind w:left="720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tabs>
        <w:tab w:val="left" w:leader="none" w:pos="1013"/>
      </w:tabs>
      <w:ind w:firstLine="708"/>
      <w:jc w:val="both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widowControl w:val="0"/>
      <w:tabs>
        <w:tab w:val="left" w:leader="none" w:pos="1013"/>
      </w:tabs>
      <w:ind w:firstLine="708"/>
      <w:jc w:val="both"/>
    </w:pPr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